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79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49"/>
        <w:gridCol w:w="7741"/>
        <w:tblGridChange w:id="0">
          <w:tblGrid>
            <w:gridCol w:w="3049"/>
            <w:gridCol w:w="7741"/>
          </w:tblGrid>
        </w:tblGridChange>
      </w:tblGrid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Composite (RCA) Cable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Component (RGB or YpbPr) Cable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Coaxial (F) Cable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BNC Cable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Firewire Cable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HDMI Cable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Key Light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Fill Light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Back Light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Telephoto Lens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Macro Lens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Fisheye Lens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Aperture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Take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B-Roll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Depth of Field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Field of View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Assembly Cut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Rough Cut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Final Cut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Nested Sequence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Marking Clips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Trimming Clips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Natural Sound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Recorded Narration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Editing Audio in Video Editor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Layering Audio in Video Editor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432" w:before="0" w:line="240" w:lineRule="auto"/>
      <w:contextualSpacing w:val="0"/>
      <w:jc w:val="right"/>
    </w:pPr>
    <w:r w:rsidDel="00000000" w:rsidR="00000000" w:rsidRPr="00000000">
      <w:rPr>
        <w:rFonts w:ascii="Calibri" w:cs="Calibri" w:eastAsia="Calibri" w:hAnsi="Calibri"/>
        <w:b w:val="0"/>
        <w:sz w:val="18"/>
        <w:szCs w:val="18"/>
        <w:rtl w:val="0"/>
      </w:rPr>
      <w:t xml:space="preserve">©ExplorNet’s Centers for Quality Teaching and Learning                                                                                                                                                Page </w:t>
    </w:r>
    <w:fldSimple w:instr="PAGE" w:fldLock="0" w:dirty="0">
      <w:r w:rsidDel="00000000" w:rsidR="00000000" w:rsidRPr="00000000">
        <w:rPr>
          <w:rFonts w:ascii="Calibri" w:cs="Calibri" w:eastAsia="Calibri" w:hAnsi="Calibri"/>
          <w:b w:val="0"/>
          <w:sz w:val="18"/>
          <w:szCs w:val="18"/>
        </w:rPr>
      </w:r>
    </w:fldSimple>
    <w:r w:rsidDel="00000000" w:rsidR="00000000" w:rsidRPr="00000000">
      <w:rPr>
        <w:rFonts w:ascii="Calibri" w:cs="Calibri" w:eastAsia="Calibri" w:hAnsi="Calibri"/>
        <w:b w:val="0"/>
        <w:sz w:val="18"/>
        <w:szCs w:val="18"/>
        <w:rtl w:val="0"/>
      </w:rPr>
      <w:t xml:space="preserve"> of </w:t>
    </w:r>
    <w:fldSimple w:instr="NUMPAGES" w:fldLock="0" w:dirty="0">
      <w:r w:rsidDel="00000000" w:rsidR="00000000" w:rsidRPr="00000000">
        <w:rPr>
          <w:rFonts w:ascii="Calibri" w:cs="Calibri" w:eastAsia="Calibri" w:hAnsi="Calibri"/>
          <w:b w:val="0"/>
          <w:sz w:val="18"/>
          <w:szCs w:val="18"/>
        </w:rPr>
      </w:r>
    </w:fldSimple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contextualSpacing w:val="0"/>
    </w:pPr>
    <w:r w:rsidDel="00000000" w:rsidR="00000000" w:rsidRPr="00000000">
      <w:drawing>
        <wp:inline distB="0" distT="0" distL="0" distR="0">
          <wp:extent cx="6858000" cy="543560"/>
          <wp:effectExtent b="0" l="0" r="0" t="0"/>
          <wp:docPr id="1" name="image01.jpg"/>
          <a:graphic>
            <a:graphicData uri="http://schemas.openxmlformats.org/drawingml/2006/picture">
              <pic:pic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0" cy="5435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Fonts w:ascii="Cambria" w:cs="Cambria" w:eastAsia="Cambria" w:hAnsi="Cambria"/>
        <w:b w:val="1"/>
        <w:sz w:val="36"/>
        <w:szCs w:val="36"/>
        <w:rtl w:val="0"/>
      </w:rPr>
      <w:t xml:space="preserve">Note-Taking Guide</w: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Fonts w:ascii="Cambria" w:cs="Cambria" w:eastAsia="Cambria" w:hAnsi="Cambria"/>
        <w:b w:val="1"/>
        <w:sz w:val="28"/>
        <w:szCs w:val="28"/>
        <w:rtl w:val="0"/>
      </w:rPr>
      <w:t xml:space="preserve">206.02 Select and utilize tools for digital video production.</w: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-63499</wp:posOffset>
              </wp:positionH>
              <wp:positionV relativeFrom="paragraph">
                <wp:posOffset>101600</wp:posOffset>
              </wp:positionV>
              <wp:extent cx="6845300" cy="254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8905" y="3780000"/>
                        <a:ext cx="6854189" cy="0"/>
                      </a:xfrm>
                      <a:prstGeom prst="straightConnector1">
                        <a:avLst/>
                      </a:prstGeom>
                      <a:noFill/>
                      <a:ln cap="flat" cmpd="sng" w="28575">
                        <a:solidFill>
                          <a:schemeClr val="dk1"/>
                        </a:solidFill>
                        <a:prstDash val="solid"/>
                        <a:miter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-63499</wp:posOffset>
              </wp:positionH>
              <wp:positionV relativeFrom="paragraph">
                <wp:posOffset>101600</wp:posOffset>
              </wp:positionV>
              <wp:extent cx="6845300" cy="25400"/>
              <wp:effectExtent b="0" l="0" r="0" t="0"/>
              <wp:wrapNone/>
              <wp:docPr id="2" name="image03.png"/>
              <a:graphic>
                <a:graphicData uri="http://schemas.openxmlformats.org/drawingml/2006/picture">
                  <pic:pic>
                    <pic:nvPicPr>
                      <pic:cNvPr id="0" name="image0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4530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Relationship Id="rId2" Type="http://schemas.openxmlformats.org/officeDocument/2006/relationships/image" Target="media/image03.png"/></Relationships>
</file>