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Web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Effective Web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Page Layout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Navigation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Hyperlinks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Internet Browser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Universal Resource Locator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File Transfer Protocol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Search Engine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Search Engine Optimization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106.01 Explain concepts used to create websites.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