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9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9"/>
        <w:gridCol w:w="7741"/>
        <w:tblGridChange w:id="0">
          <w:tblGrid>
            <w:gridCol w:w="3049"/>
            <w:gridCol w:w="7741"/>
          </w:tblGrid>
        </w:tblGridChange>
      </w:tblGrid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Fill and Stroke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Patterns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Stacking 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Free Transform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Shear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Straighten Tool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Selection Tools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Marquee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Lasso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Other Selection Tools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Image Trace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Spot Healing Brush Options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Brush Tool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Pen Tool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Anchor Point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Arc Tool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Spiral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Paths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Area Type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Point Type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8"/>
                <w:szCs w:val="28"/>
                <w:rtl w:val="0"/>
              </w:rPr>
              <w:t xml:space="preserve">Type on a Path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432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©ExplorNet’s Centers for Quality Teaching and Learning                                                                                                                                                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Fonts w:ascii="Calibri" w:cs="Calibri" w:eastAsia="Calibri" w:hAnsi="Calibri"/>
        <w:b w:val="0"/>
        <w:sz w:val="18"/>
        <w:szCs w:val="18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18"/>
          <w:szCs w:val="18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drawing>
        <wp:inline distB="0" distT="0" distL="0" distR="0">
          <wp:extent cx="6858000" cy="543560"/>
          <wp:effectExtent b="0" l="0" r="0" t="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5435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36"/>
        <w:szCs w:val="36"/>
        <w:rtl w:val="0"/>
      </w:rPr>
      <w:t xml:space="preserve">Note-Taking Guide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 xml:space="preserve">102.04 Utilize appropriate tools and methods to produce digital graphics.</w: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-50799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18905" y="3780000"/>
                        <a:ext cx="6854189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chemeClr val="dk1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-50799</wp:posOffset>
              </wp:positionH>
              <wp:positionV relativeFrom="paragraph">
                <wp:posOffset>101600</wp:posOffset>
              </wp:positionV>
              <wp:extent cx="6845300" cy="254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530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Relationship Id="rId2" Type="http://schemas.openxmlformats.org/officeDocument/2006/relationships/image" Target="media/image03.png"/></Relationships>
</file>